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17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90615E">
        <w:trPr>
          <w:trHeight w:hRule="exact" w:val="154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15E" w:rsidRDefault="0025303E">
            <w:pPr>
              <w:pStyle w:val="BodyA"/>
            </w:pPr>
            <w:bookmarkStart w:id="0" w:name="_GoBack"/>
            <w:bookmarkEnd w:id="0"/>
            <w:r>
              <w:rPr>
                <w:rFonts w:ascii="Arial" w:eastAsia="Arial" w:hAnsi="Arial" w:cs="Arial"/>
                <w:noProof/>
                <w:sz w:val="36"/>
                <w:szCs w:val="36"/>
                <w:lang w:val="en-US"/>
              </w:rPr>
              <w:drawing>
                <wp:inline distT="0" distB="0" distL="0" distR="0">
                  <wp:extent cx="1190625" cy="1009650"/>
                  <wp:effectExtent l="0" t="0" r="0" b="0"/>
                  <wp:docPr id="1073741828" name="officeArt object" descr="CTT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CTT Logo" descr="CTT Logo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0096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615E" w:rsidRDefault="0025303E">
            <w:pPr>
              <w:pStyle w:val="Heading"/>
            </w:pPr>
            <w:r>
              <w:rPr>
                <w:sz w:val="48"/>
                <w:szCs w:val="48"/>
              </w:rPr>
              <w:t>Risk Assessment</w:t>
            </w:r>
          </w:p>
        </w:tc>
      </w:tr>
      <w:tr w:rsidR="0090615E">
        <w:trPr>
          <w:trHeight w:hRule="exact" w:val="45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615E" w:rsidRDefault="0090615E">
            <w:pPr>
              <w:pStyle w:val="BodyA"/>
              <w:rPr>
                <w:rFonts w:ascii="Arial" w:eastAsia="Arial" w:hAnsi="Arial" w:cs="Arial"/>
                <w:b/>
                <w:bCs/>
                <w:lang w:val="en-US"/>
              </w:rPr>
            </w:pPr>
          </w:p>
          <w:p w:rsidR="0090615E" w:rsidRDefault="0025303E">
            <w:pPr>
              <w:pStyle w:val="BodyA"/>
            </w:pPr>
            <w:r>
              <w:rPr>
                <w:rFonts w:ascii="Arial" w:hAnsi="Arial"/>
                <w:b/>
                <w:bCs/>
                <w:lang w:val="en-US"/>
              </w:rPr>
              <w:t>Course/Road(s) Assessed</w:t>
            </w:r>
            <w:proofErr w:type="gramStart"/>
            <w:r>
              <w:rPr>
                <w:rFonts w:ascii="Arial" w:hAnsi="Arial"/>
                <w:b/>
                <w:bCs/>
                <w:lang w:val="en-US"/>
              </w:rPr>
              <w:t>:      U321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15E" w:rsidRDefault="0025303E">
            <w:pPr>
              <w:pStyle w:val="BodyA"/>
            </w:pPr>
            <w:r>
              <w:rPr>
                <w:rFonts w:ascii="Arial" w:hAnsi="Arial"/>
                <w:b/>
                <w:bCs/>
                <w:lang w:val="en-US"/>
              </w:rPr>
              <w:t xml:space="preserve">  Course: U321</w:t>
            </w:r>
          </w:p>
        </w:tc>
      </w:tr>
      <w:tr w:rsidR="0090615E">
        <w:trPr>
          <w:trHeight w:hRule="exact" w:val="43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615E" w:rsidRDefault="0090615E">
            <w:pPr>
              <w:pStyle w:val="Heading2"/>
              <w:rPr>
                <w:b/>
                <w:bCs/>
                <w:sz w:val="20"/>
                <w:szCs w:val="20"/>
                <w:lang w:val="en-US"/>
              </w:rPr>
            </w:pPr>
          </w:p>
          <w:p w:rsidR="0090615E" w:rsidRDefault="0025303E">
            <w:pPr>
              <w:pStyle w:val="Heading2"/>
            </w:pPr>
            <w:r>
              <w:rPr>
                <w:b/>
                <w:bCs/>
                <w:sz w:val="20"/>
                <w:szCs w:val="20"/>
                <w:lang w:val="en-US"/>
              </w:rPr>
              <w:t>Date of Assessment/Review:  14 April 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615E" w:rsidRDefault="0025303E">
            <w:pPr>
              <w:pStyle w:val="BodyA"/>
            </w:pPr>
            <w:r>
              <w:rPr>
                <w:rFonts w:ascii="Arial" w:hAnsi="Arial"/>
                <w:b/>
                <w:bCs/>
                <w:lang w:val="en-US"/>
              </w:rPr>
              <w:t>Name of Assessor:  Stephen Clark</w:t>
            </w:r>
          </w:p>
        </w:tc>
      </w:tr>
    </w:tbl>
    <w:p w:rsidR="0090615E" w:rsidRDefault="0090615E">
      <w:pPr>
        <w:pStyle w:val="Body"/>
        <w:widowControl w:val="0"/>
        <w:ind w:left="108" w:hanging="108"/>
      </w:pPr>
    </w:p>
    <w:p w:rsidR="0090615E" w:rsidRDefault="0090615E">
      <w:pPr>
        <w:pStyle w:val="BodyA"/>
        <w:widowControl w:val="0"/>
      </w:pPr>
    </w:p>
    <w:p w:rsidR="0090615E" w:rsidRDefault="0090615E">
      <w:pPr>
        <w:pStyle w:val="BodyA"/>
        <w:rPr>
          <w:rFonts w:ascii="Arial" w:eastAsia="Arial" w:hAnsi="Arial" w:cs="Arial"/>
          <w:sz w:val="36"/>
          <w:szCs w:val="36"/>
        </w:rPr>
      </w:pPr>
    </w:p>
    <w:p w:rsidR="0090615E" w:rsidRDefault="0090615E">
      <w:pPr>
        <w:pStyle w:val="BodyA"/>
        <w:rPr>
          <w:rFonts w:ascii="Arial" w:eastAsia="Arial" w:hAnsi="Arial" w:cs="Arial"/>
          <w:sz w:val="36"/>
          <w:szCs w:val="36"/>
        </w:rPr>
      </w:pPr>
    </w:p>
    <w:tbl>
      <w:tblPr>
        <w:tblW w:w="104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420"/>
      </w:tblGrid>
      <w:tr w:rsidR="0090615E">
        <w:trPr>
          <w:trHeight w:val="2133"/>
        </w:trPr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15E" w:rsidRDefault="0090615E">
            <w:pPr>
              <w:pStyle w:val="BodyA"/>
              <w:rPr>
                <w:rFonts w:ascii="Arial" w:eastAsia="Arial" w:hAnsi="Arial" w:cs="Arial"/>
                <w:b/>
                <w:bCs/>
                <w:lang w:val="en-US"/>
              </w:rPr>
            </w:pPr>
          </w:p>
          <w:p w:rsidR="0090615E" w:rsidRDefault="0025303E">
            <w:pPr>
              <w:pStyle w:val="BodyA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Arial" w:hAnsi="Arial"/>
                <w:b/>
                <w:bCs/>
                <w:shd w:val="clear" w:color="auto" w:fill="FFFFFF"/>
                <w:lang w:val="en-US"/>
              </w:rPr>
              <w:t xml:space="preserve">Course Description:  </w:t>
            </w:r>
            <w:r>
              <w:rPr>
                <w:rFonts w:ascii="Arial" w:hAnsi="Arial"/>
                <w:sz w:val="18"/>
                <w:szCs w:val="18"/>
                <w:shd w:val="clear" w:color="auto" w:fill="FFFFFF"/>
                <w:lang w:val="en-US"/>
              </w:rPr>
              <w:t xml:space="preserve">Start at Bradley Road, </w:t>
            </w:r>
            <w:proofErr w:type="spellStart"/>
            <w:r>
              <w:rPr>
                <w:rFonts w:ascii="Arial" w:hAnsi="Arial"/>
                <w:sz w:val="18"/>
                <w:szCs w:val="18"/>
                <w:shd w:val="clear" w:color="auto" w:fill="FFFFFF"/>
                <w:lang w:val="en-US"/>
              </w:rPr>
              <w:t>Longbridge</w:t>
            </w:r>
            <w:proofErr w:type="spellEnd"/>
            <w:r>
              <w:rPr>
                <w:rFonts w:ascii="Arial" w:hAnsi="Arial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shd w:val="clear" w:color="auto" w:fill="FFFFFF"/>
                <w:lang w:val="en-US"/>
              </w:rPr>
              <w:t>Deverill</w:t>
            </w:r>
            <w:proofErr w:type="spellEnd"/>
            <w:r>
              <w:rPr>
                <w:rFonts w:ascii="Arial" w:hAnsi="Arial"/>
                <w:sz w:val="18"/>
                <w:szCs w:val="18"/>
                <w:shd w:val="clear" w:color="auto" w:fill="FFFFFF"/>
                <w:lang w:val="en-US"/>
              </w:rPr>
              <w:t xml:space="preserve"> (10m past entrance to Home Fields).  </w:t>
            </w:r>
            <w:r>
              <w:rPr>
                <w:rFonts w:ascii="Arial" w:hAnsi="Arial"/>
                <w:sz w:val="18"/>
                <w:szCs w:val="18"/>
                <w:shd w:val="clear" w:color="auto" w:fill="FFFFFF"/>
                <w:lang w:val="en-US"/>
              </w:rPr>
              <w:t xml:space="preserve">Proceeding along Bradley Rd, westwards towards Maiden </w:t>
            </w:r>
            <w:proofErr w:type="spellStart"/>
            <w:r>
              <w:rPr>
                <w:rFonts w:ascii="Arial" w:hAnsi="Arial"/>
                <w:sz w:val="18"/>
                <w:szCs w:val="18"/>
                <w:shd w:val="clear" w:color="auto" w:fill="FFFFFF"/>
                <w:lang w:val="en-US"/>
              </w:rPr>
              <w:t>Bradley.There</w:t>
            </w:r>
            <w:proofErr w:type="spellEnd"/>
            <w:r>
              <w:rPr>
                <w:rFonts w:ascii="Arial" w:hAnsi="Arial"/>
                <w:sz w:val="18"/>
                <w:szCs w:val="18"/>
                <w:shd w:val="clear" w:color="auto" w:fill="FFFFFF"/>
                <w:lang w:val="en-US"/>
              </w:rPr>
              <w:t xml:space="preserve"> is a left turn into Back Lane.  Following the road to the end, where there is a left run onto Kinston Lane heading eastwards.  At the end of the road, Sharpe right onto unclassified road. </w:t>
            </w:r>
            <w:r>
              <w:rPr>
                <w:rFonts w:ascii="Arial" w:hAnsi="Arial"/>
                <w:sz w:val="18"/>
                <w:szCs w:val="18"/>
                <w:shd w:val="clear" w:color="auto" w:fill="FFFFFF"/>
                <w:lang w:val="en-US"/>
              </w:rPr>
              <w:t xml:space="preserve"> At end of the road turn left onto B3095.  Follow B3095 through Brixton </w:t>
            </w:r>
            <w:proofErr w:type="spellStart"/>
            <w:r>
              <w:rPr>
                <w:rFonts w:ascii="Arial" w:hAnsi="Arial"/>
                <w:sz w:val="18"/>
                <w:szCs w:val="18"/>
                <w:shd w:val="clear" w:color="auto" w:fill="FFFFFF"/>
                <w:lang w:val="en-US"/>
              </w:rPr>
              <w:t>Deverill</w:t>
            </w:r>
            <w:proofErr w:type="spellEnd"/>
            <w:r>
              <w:rPr>
                <w:rFonts w:ascii="Arial" w:hAnsi="Arial"/>
                <w:sz w:val="18"/>
                <w:szCs w:val="18"/>
                <w:shd w:val="clear" w:color="auto" w:fill="FFFFFF"/>
                <w:lang w:val="en-US"/>
              </w:rPr>
              <w:t xml:space="preserve"> to gate opposite entrance to Mill Close, where the finish is.</w:t>
            </w:r>
          </w:p>
          <w:p w:rsidR="0090615E" w:rsidRDefault="0025303E">
            <w:pPr>
              <w:pStyle w:val="BodyA"/>
              <w:rPr>
                <w:rFonts w:ascii="Arial" w:eastAsia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sz w:val="18"/>
                <w:szCs w:val="18"/>
                <w:shd w:val="clear" w:color="auto" w:fill="FFFFFF"/>
                <w:lang w:val="en-US"/>
              </w:rPr>
              <w:t>All roads are minor or unclassified roads which fall within the acceptable traffic count limits</w:t>
            </w:r>
          </w:p>
          <w:p w:rsidR="0090615E" w:rsidRDefault="0090615E">
            <w:pPr>
              <w:pStyle w:val="BodyA"/>
              <w:rPr>
                <w:rFonts w:ascii="Arial" w:eastAsia="Arial" w:hAnsi="Arial" w:cs="Arial"/>
                <w:b/>
                <w:bCs/>
                <w:lang w:val="en-US"/>
              </w:rPr>
            </w:pPr>
          </w:p>
          <w:p w:rsidR="0090615E" w:rsidRDefault="0090615E">
            <w:pPr>
              <w:pStyle w:val="BodyA"/>
            </w:pPr>
          </w:p>
        </w:tc>
      </w:tr>
    </w:tbl>
    <w:p w:rsidR="0090615E" w:rsidRDefault="0090615E">
      <w:pPr>
        <w:pStyle w:val="BodyA"/>
        <w:widowControl w:val="0"/>
        <w:ind w:left="108" w:hanging="108"/>
        <w:rPr>
          <w:rFonts w:ascii="Arial" w:eastAsia="Arial" w:hAnsi="Arial" w:cs="Arial"/>
          <w:sz w:val="36"/>
          <w:szCs w:val="36"/>
        </w:rPr>
      </w:pPr>
    </w:p>
    <w:p w:rsidR="0090615E" w:rsidRDefault="0090615E">
      <w:pPr>
        <w:pStyle w:val="BodyA"/>
        <w:widowControl w:val="0"/>
        <w:rPr>
          <w:rFonts w:ascii="Arial" w:eastAsia="Arial" w:hAnsi="Arial" w:cs="Arial"/>
          <w:sz w:val="36"/>
          <w:szCs w:val="36"/>
        </w:rPr>
      </w:pPr>
    </w:p>
    <w:p w:rsidR="0090615E" w:rsidRDefault="0090615E">
      <w:pPr>
        <w:pStyle w:val="BodyA"/>
        <w:rPr>
          <w:rFonts w:ascii="Arial" w:eastAsia="Arial" w:hAnsi="Arial" w:cs="Arial"/>
          <w:sz w:val="16"/>
          <w:szCs w:val="16"/>
        </w:rPr>
      </w:pPr>
    </w:p>
    <w:tbl>
      <w:tblPr>
        <w:tblW w:w="104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420"/>
      </w:tblGrid>
      <w:tr w:rsidR="0090615E">
        <w:trPr>
          <w:trHeight w:val="1113"/>
        </w:trPr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15E" w:rsidRDefault="0090615E">
            <w:pPr>
              <w:pStyle w:val="BodyA"/>
              <w:rPr>
                <w:rFonts w:ascii="Arial" w:eastAsia="Arial" w:hAnsi="Arial" w:cs="Arial"/>
                <w:b/>
                <w:bCs/>
                <w:lang w:val="en-US"/>
              </w:rPr>
            </w:pPr>
          </w:p>
          <w:p w:rsidR="0090615E" w:rsidRDefault="0025303E">
            <w:pPr>
              <w:pStyle w:val="BodyA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bCs/>
                <w:lang w:val="en-US"/>
              </w:rPr>
              <w:t xml:space="preserve">Traffic </w:t>
            </w:r>
            <w:r>
              <w:rPr>
                <w:rFonts w:ascii="Arial" w:hAnsi="Arial"/>
                <w:b/>
                <w:bCs/>
                <w:lang w:val="en-US"/>
              </w:rPr>
              <w:t>Flows:</w:t>
            </w:r>
            <w:r>
              <w:rPr>
                <w:rFonts w:ascii="Arial" w:hAnsi="Arial"/>
                <w:lang w:val="en-US"/>
              </w:rPr>
              <w:t xml:space="preserve"> Traffic counts are within acceptable numbers.  The roads are minor roads with limited traffic moving along at the time of day events are held.</w:t>
            </w:r>
          </w:p>
          <w:p w:rsidR="0090615E" w:rsidRDefault="0090615E">
            <w:pPr>
              <w:pStyle w:val="BodyA"/>
            </w:pPr>
          </w:p>
        </w:tc>
      </w:tr>
    </w:tbl>
    <w:p w:rsidR="0090615E" w:rsidRDefault="0090615E">
      <w:pPr>
        <w:pStyle w:val="BodyA"/>
        <w:widowControl w:val="0"/>
        <w:ind w:left="108" w:hanging="108"/>
        <w:rPr>
          <w:rFonts w:ascii="Arial" w:eastAsia="Arial" w:hAnsi="Arial" w:cs="Arial"/>
          <w:sz w:val="16"/>
          <w:szCs w:val="16"/>
        </w:rPr>
      </w:pPr>
    </w:p>
    <w:p w:rsidR="0090615E" w:rsidRDefault="0090615E">
      <w:pPr>
        <w:pStyle w:val="BodyA"/>
        <w:widowControl w:val="0"/>
        <w:rPr>
          <w:rFonts w:ascii="Arial" w:eastAsia="Arial" w:hAnsi="Arial" w:cs="Arial"/>
          <w:sz w:val="16"/>
          <w:szCs w:val="16"/>
        </w:rPr>
      </w:pPr>
    </w:p>
    <w:p w:rsidR="0090615E" w:rsidRDefault="0090615E">
      <w:pPr>
        <w:pStyle w:val="BodyA"/>
      </w:pPr>
    </w:p>
    <w:tbl>
      <w:tblPr>
        <w:tblW w:w="104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420"/>
      </w:tblGrid>
      <w:tr w:rsidR="0090615E">
        <w:trPr>
          <w:trHeight w:val="1322"/>
        </w:trPr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15E" w:rsidRDefault="0090615E">
            <w:pPr>
              <w:pStyle w:val="BodyA"/>
              <w:rPr>
                <w:rFonts w:ascii="Arial" w:eastAsia="Arial" w:hAnsi="Arial" w:cs="Arial"/>
                <w:b/>
                <w:bCs/>
                <w:lang w:val="en-US"/>
              </w:rPr>
            </w:pPr>
          </w:p>
          <w:p w:rsidR="0090615E" w:rsidRDefault="0025303E">
            <w:pPr>
              <w:pStyle w:val="BodyA"/>
              <w:rPr>
                <w:rFonts w:ascii="Arial" w:eastAsia="Arial" w:hAnsi="Arial" w:cs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Course/Event History: Course is previously used course, U321</w:t>
            </w:r>
          </w:p>
          <w:p w:rsidR="0090615E" w:rsidRDefault="0025303E">
            <w:pPr>
              <w:pStyle w:val="BodyA"/>
            </w:pPr>
            <w:r>
              <w:rPr>
                <w:rFonts w:ascii="Arial" w:hAnsi="Arial"/>
                <w:b/>
                <w:bCs/>
                <w:lang w:val="en-US"/>
              </w:rPr>
              <w:t xml:space="preserve">The events have been held during the </w:t>
            </w:r>
            <w:r>
              <w:rPr>
                <w:rFonts w:ascii="Arial" w:hAnsi="Arial"/>
                <w:b/>
                <w:bCs/>
                <w:lang w:val="en-US"/>
              </w:rPr>
              <w:t>past several years at the same course as part of the Westbury Wheelers fortnightly summer Time Trials.  There is an overall cumulative competition for the Watercress Cup (Club Competition)</w:t>
            </w:r>
          </w:p>
        </w:tc>
      </w:tr>
    </w:tbl>
    <w:p w:rsidR="0090615E" w:rsidRDefault="0090615E">
      <w:pPr>
        <w:pStyle w:val="BodyA"/>
        <w:widowControl w:val="0"/>
        <w:ind w:left="108" w:hanging="108"/>
      </w:pPr>
    </w:p>
    <w:p w:rsidR="0090615E" w:rsidRDefault="0090615E">
      <w:pPr>
        <w:pStyle w:val="BodyA"/>
        <w:widowControl w:val="0"/>
      </w:pPr>
    </w:p>
    <w:p w:rsidR="0090615E" w:rsidRDefault="0090615E">
      <w:pPr>
        <w:pStyle w:val="BodyA"/>
        <w:rPr>
          <w:rFonts w:ascii="Arial" w:eastAsia="Arial" w:hAnsi="Arial" w:cs="Arial"/>
          <w:sz w:val="36"/>
          <w:szCs w:val="36"/>
        </w:rPr>
      </w:pPr>
    </w:p>
    <w:p w:rsidR="0090615E" w:rsidRDefault="0025303E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>Key Identified Risks</w:t>
      </w:r>
    </w:p>
    <w:p w:rsidR="0090615E" w:rsidRDefault="0090615E">
      <w:pPr>
        <w:pStyle w:val="BodyA"/>
        <w:rPr>
          <w:rFonts w:ascii="Arial" w:eastAsia="Arial" w:hAnsi="Arial" w:cs="Arial"/>
          <w:sz w:val="36"/>
          <w:szCs w:val="36"/>
        </w:rPr>
      </w:pPr>
    </w:p>
    <w:tbl>
      <w:tblPr>
        <w:tblW w:w="10080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66"/>
        <w:gridCol w:w="2330"/>
        <w:gridCol w:w="2331"/>
        <w:gridCol w:w="1645"/>
        <w:gridCol w:w="2708"/>
      </w:tblGrid>
      <w:tr w:rsidR="0090615E">
        <w:trPr>
          <w:trHeight w:hRule="exact" w:val="45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15E" w:rsidRDefault="0025303E">
            <w:pPr>
              <w:pStyle w:val="BodyA"/>
              <w:jc w:val="center"/>
            </w:pPr>
            <w:r>
              <w:rPr>
                <w:rFonts w:ascii="Arial" w:hAnsi="Arial"/>
                <w:b/>
                <w:bCs/>
                <w:lang w:val="en-US"/>
              </w:rPr>
              <w:t>Distance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15E" w:rsidRDefault="0025303E">
            <w:pPr>
              <w:pStyle w:val="Heading3"/>
              <w:jc w:val="center"/>
            </w:pPr>
            <w:r>
              <w:t>Location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15E" w:rsidRDefault="0025303E">
            <w:pPr>
              <w:pStyle w:val="BodyA"/>
              <w:jc w:val="center"/>
            </w:pPr>
            <w:r>
              <w:rPr>
                <w:rFonts w:ascii="Arial" w:hAnsi="Arial"/>
                <w:b/>
                <w:bCs/>
                <w:lang w:val="en-US"/>
              </w:rPr>
              <w:t xml:space="preserve">Identified Significant </w:t>
            </w:r>
            <w:r>
              <w:rPr>
                <w:rFonts w:ascii="Arial" w:hAnsi="Arial"/>
                <w:b/>
                <w:bCs/>
                <w:lang w:val="en-US"/>
              </w:rPr>
              <w:t>Risk/Hazards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15E" w:rsidRDefault="0025303E">
            <w:pPr>
              <w:pStyle w:val="BodyA"/>
              <w:jc w:val="center"/>
            </w:pPr>
            <w:r>
              <w:rPr>
                <w:rFonts w:ascii="Arial" w:hAnsi="Arial"/>
                <w:b/>
                <w:bCs/>
                <w:lang w:val="en-US"/>
              </w:rPr>
              <w:t>Level of Risk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Arial" w:hAnsi="Arial"/>
                <w:b/>
                <w:bCs/>
                <w:lang w:val="en-US"/>
              </w:rPr>
              <w:t>Low/Med/High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15E" w:rsidRDefault="0025303E">
            <w:pPr>
              <w:pStyle w:val="Heading4"/>
            </w:pPr>
            <w:r>
              <w:t>Measures to reduce Risk</w:t>
            </w:r>
            <w:r>
              <w:rPr>
                <w:rFonts w:ascii="Arial Unicode MS" w:hAnsi="Arial Unicode MS"/>
                <w:b w:val="0"/>
                <w:bCs w:val="0"/>
              </w:rPr>
              <w:br/>
            </w:r>
            <w:r>
              <w:rPr>
                <w:b w:val="0"/>
                <w:bCs w:val="0"/>
              </w:rPr>
              <w:t>(if applicable)</w:t>
            </w:r>
          </w:p>
        </w:tc>
      </w:tr>
      <w:tr w:rsidR="0090615E">
        <w:trPr>
          <w:trHeight w:hRule="exact" w:val="1402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15E" w:rsidRDefault="0090615E">
            <w:pPr>
              <w:pStyle w:val="BodyA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  <w:p w:rsidR="0090615E" w:rsidRDefault="0025303E">
            <w:pPr>
              <w:pStyle w:val="BodyA"/>
            </w:pPr>
            <w:r>
              <w:rPr>
                <w:rFonts w:ascii="Arial" w:hAnsi="Arial"/>
                <w:sz w:val="16"/>
                <w:szCs w:val="16"/>
                <w:lang w:val="en-US"/>
              </w:rPr>
              <w:t>0 miles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15E" w:rsidRDefault="0090615E">
            <w:pPr>
              <w:pStyle w:val="BodyA"/>
              <w:rPr>
                <w:rFonts w:ascii="Arial" w:eastAsia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90615E" w:rsidRDefault="0025303E">
            <w:pPr>
              <w:pStyle w:val="BodyA"/>
              <w:rPr>
                <w:rFonts w:ascii="Arial" w:eastAsia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START: </w:t>
            </w:r>
            <w:r>
              <w:rPr>
                <w:rFonts w:ascii="Arial" w:hAnsi="Arial"/>
                <w:sz w:val="16"/>
                <w:szCs w:val="16"/>
                <w:shd w:val="clear" w:color="auto" w:fill="FFFFFF"/>
                <w:lang w:val="en-US"/>
              </w:rPr>
              <w:t xml:space="preserve">Start at Bradley Road, </w:t>
            </w:r>
            <w:proofErr w:type="spellStart"/>
            <w:r>
              <w:rPr>
                <w:rFonts w:ascii="Arial" w:hAnsi="Arial"/>
                <w:sz w:val="16"/>
                <w:szCs w:val="16"/>
                <w:shd w:val="clear" w:color="auto" w:fill="FFFFFF"/>
                <w:lang w:val="en-US"/>
              </w:rPr>
              <w:t>Longbridge</w:t>
            </w:r>
            <w:proofErr w:type="spellEnd"/>
            <w:r>
              <w:rPr>
                <w:rFonts w:ascii="Arial" w:hAnsi="Arial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shd w:val="clear" w:color="auto" w:fill="FFFFFF"/>
                <w:lang w:val="en-US"/>
              </w:rPr>
              <w:t>Deverill</w:t>
            </w:r>
            <w:proofErr w:type="spellEnd"/>
          </w:p>
          <w:p w:rsidR="0090615E" w:rsidRDefault="0025303E">
            <w:pPr>
              <w:pStyle w:val="BodyA"/>
              <w:rPr>
                <w:rFonts w:ascii="Arial" w:eastAsia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Arial" w:hAnsi="Arial"/>
                <w:sz w:val="16"/>
                <w:szCs w:val="16"/>
                <w:shd w:val="clear" w:color="auto" w:fill="FFFFFF"/>
                <w:lang w:val="en-US"/>
              </w:rPr>
              <w:t>10m past the entrance to Home Fields</w:t>
            </w:r>
          </w:p>
          <w:p w:rsidR="0090615E" w:rsidRDefault="0025303E">
            <w:pPr>
              <w:pStyle w:val="BodyA"/>
            </w:pPr>
            <w:r>
              <w:rPr>
                <w:rFonts w:ascii="Arial" w:hAnsi="Arial"/>
                <w:sz w:val="16"/>
                <w:szCs w:val="16"/>
                <w:shd w:val="clear" w:color="auto" w:fill="FFFFFF"/>
                <w:lang w:val="en-US"/>
              </w:rPr>
              <w:t>Unclassified road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15E" w:rsidRDefault="0025303E"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Waiting competitors</w:t>
            </w:r>
          </w:p>
          <w:p w:rsidR="0090615E" w:rsidRDefault="0025303E"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Minimal traffic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15E" w:rsidRDefault="0025303E">
            <w:pPr>
              <w:pStyle w:val="BodyA"/>
            </w:pPr>
            <w:r>
              <w:rPr>
                <w:rFonts w:ascii="Arial" w:hAnsi="Arial"/>
                <w:sz w:val="16"/>
                <w:szCs w:val="16"/>
                <w:lang w:val="en-US"/>
              </w:rPr>
              <w:t>Low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15E" w:rsidRDefault="0025303E"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 xml:space="preserve">Cycle event warning 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g signs</w:t>
            </w:r>
          </w:p>
          <w:p w:rsidR="0090615E" w:rsidRDefault="0025303E"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Instructions at sign on and race brief and Start Sheet to avoid U turns</w:t>
            </w:r>
          </w:p>
        </w:tc>
      </w:tr>
      <w:tr w:rsidR="0090615E">
        <w:trPr>
          <w:trHeight w:hRule="exact" w:val="1396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15E" w:rsidRDefault="0025303E"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lastRenderedPageBreak/>
              <w:t>4.315 miles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15E" w:rsidRDefault="0025303E">
            <w:r>
              <w:rPr>
                <w:rFonts w:cs="Arial Unicode MS"/>
                <w:color w:val="000000"/>
                <w:u w:color="000000"/>
              </w:rPr>
              <w:t>Left turn into Back Lane, Maiden Bradley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15E" w:rsidRDefault="0025303E">
            <w:r>
              <w:rPr>
                <w:rFonts w:cs="Arial Unicode MS"/>
                <w:color w:val="000000"/>
                <w:u w:color="000000"/>
              </w:rPr>
              <w:t>Minor junction with low traffic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15E" w:rsidRDefault="0025303E">
            <w:r>
              <w:rPr>
                <w:rFonts w:cs="Arial Unicode MS"/>
                <w:color w:val="000000"/>
                <w:u w:color="000000"/>
              </w:rPr>
              <w:t>Low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15E" w:rsidRDefault="0025303E">
            <w:r>
              <w:rPr>
                <w:rFonts w:cs="Arial Unicode MS"/>
                <w:color w:val="000000"/>
                <w:u w:color="000000"/>
              </w:rPr>
              <w:t>Cycle event warning signs at junction</w:t>
            </w:r>
          </w:p>
        </w:tc>
      </w:tr>
      <w:tr w:rsidR="0090615E">
        <w:trPr>
          <w:trHeight w:hRule="exact" w:val="1396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15E" w:rsidRDefault="0025303E"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4.625 miles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15E" w:rsidRDefault="0025303E">
            <w:r>
              <w:rPr>
                <w:rFonts w:cs="Arial Unicode MS"/>
                <w:color w:val="000000"/>
                <w:u w:color="000000"/>
              </w:rPr>
              <w:t xml:space="preserve">Left turn Kingston Lane, Maiden </w:t>
            </w:r>
            <w:r>
              <w:rPr>
                <w:rFonts w:cs="Arial Unicode MS"/>
                <w:color w:val="000000"/>
                <w:u w:color="000000"/>
              </w:rPr>
              <w:t>Bradley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15E" w:rsidRDefault="0025303E">
            <w:r>
              <w:rPr>
                <w:rFonts w:cs="Arial Unicode MS"/>
                <w:color w:val="000000"/>
                <w:u w:color="000000"/>
              </w:rPr>
              <w:t>Minor junction with low traffic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15E" w:rsidRDefault="0025303E">
            <w:r>
              <w:rPr>
                <w:rFonts w:cs="Arial Unicode MS"/>
                <w:color w:val="000000"/>
                <w:u w:color="000000"/>
              </w:rPr>
              <w:t>Low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15E" w:rsidRDefault="0025303E">
            <w:r>
              <w:rPr>
                <w:rFonts w:cs="Arial Unicode MS"/>
                <w:color w:val="000000"/>
                <w:u w:color="000000"/>
              </w:rPr>
              <w:t>Cycle event warning signs at junction</w:t>
            </w:r>
          </w:p>
        </w:tc>
      </w:tr>
      <w:tr w:rsidR="0090615E">
        <w:trPr>
          <w:trHeight w:hRule="exact" w:val="158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15E" w:rsidRDefault="0025303E">
            <w:r>
              <w:rPr>
                <w:rFonts w:cs="Arial Unicode MS"/>
                <w:color w:val="000000"/>
                <w:u w:color="000000"/>
              </w:rPr>
              <w:t>6.505 miles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15E" w:rsidRDefault="0025303E">
            <w:r>
              <w:rPr>
                <w:rFonts w:cs="Arial Unicode MS"/>
                <w:color w:val="000000"/>
                <w:u w:color="000000"/>
              </w:rPr>
              <w:t>End of Kingston Lane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15E" w:rsidRDefault="0025303E">
            <w:r>
              <w:rPr>
                <w:rFonts w:cs="Arial Unicode MS"/>
                <w:color w:val="000000"/>
                <w:u w:color="000000"/>
              </w:rPr>
              <w:t>Sharpe turn at bottom of steep hill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15E" w:rsidRDefault="0025303E">
            <w:r>
              <w:rPr>
                <w:rFonts w:cs="Arial Unicode MS"/>
                <w:color w:val="000000"/>
                <w:u w:color="000000"/>
              </w:rPr>
              <w:t>Low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15E" w:rsidRDefault="0025303E">
            <w:r>
              <w:rPr>
                <w:rFonts w:cs="Arial Unicode MS"/>
                <w:color w:val="000000"/>
                <w:u w:color="000000"/>
              </w:rPr>
              <w:t>Warning on event notes for riders</w:t>
            </w:r>
          </w:p>
        </w:tc>
      </w:tr>
      <w:tr w:rsidR="0090615E">
        <w:trPr>
          <w:trHeight w:hRule="exact" w:val="1396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15E" w:rsidRDefault="0025303E">
            <w:r>
              <w:rPr>
                <w:rFonts w:cs="Arial Unicode MS"/>
                <w:color w:val="000000"/>
                <w:u w:color="000000"/>
              </w:rPr>
              <w:t>7.435 miles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15E" w:rsidRDefault="0025303E">
            <w:r>
              <w:rPr>
                <w:rFonts w:cs="Arial Unicode MS"/>
                <w:color w:val="000000"/>
                <w:u w:color="000000"/>
              </w:rPr>
              <w:t>Left turn onto B3095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15E" w:rsidRDefault="0025303E">
            <w:r>
              <w:rPr>
                <w:rFonts w:cs="Arial Unicode MS"/>
                <w:color w:val="000000"/>
                <w:u w:color="000000"/>
              </w:rPr>
              <w:t>Joins minor road, low traffic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15E" w:rsidRDefault="0025303E">
            <w:r>
              <w:rPr>
                <w:rFonts w:cs="Arial Unicode MS"/>
                <w:color w:val="000000"/>
                <w:u w:color="000000"/>
              </w:rPr>
              <w:t>Low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15E" w:rsidRDefault="0025303E">
            <w:r>
              <w:rPr>
                <w:rFonts w:cs="Arial Unicode MS"/>
                <w:color w:val="000000"/>
                <w:u w:color="000000"/>
              </w:rPr>
              <w:t>Cycle event warning signs on B3095 in both dire</w:t>
            </w:r>
            <w:r>
              <w:rPr>
                <w:rFonts w:cs="Arial Unicode MS"/>
                <w:color w:val="000000"/>
                <w:u w:color="000000"/>
              </w:rPr>
              <w:t>c</w:t>
            </w:r>
            <w:r>
              <w:rPr>
                <w:rFonts w:cs="Arial Unicode MS"/>
                <w:color w:val="000000"/>
                <w:u w:color="000000"/>
              </w:rPr>
              <w:t>tions</w:t>
            </w:r>
          </w:p>
        </w:tc>
      </w:tr>
      <w:tr w:rsidR="0090615E">
        <w:trPr>
          <w:trHeight w:hRule="exact" w:val="216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15E" w:rsidRDefault="0090615E">
            <w:pPr>
              <w:pStyle w:val="BodyA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  <w:p w:rsidR="0090615E" w:rsidRDefault="0025303E">
            <w:pPr>
              <w:pStyle w:val="BodyA"/>
            </w:pPr>
            <w:r>
              <w:rPr>
                <w:rFonts w:ascii="Arial" w:hAnsi="Arial"/>
                <w:sz w:val="24"/>
                <w:szCs w:val="24"/>
                <w:lang w:val="en-US"/>
              </w:rPr>
              <w:t>10 miles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15E" w:rsidRDefault="0090615E">
            <w:pPr>
              <w:pStyle w:val="BodyA"/>
              <w:rPr>
                <w:rFonts w:ascii="Arial" w:eastAsia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90615E" w:rsidRDefault="0025303E">
            <w:pPr>
              <w:pStyle w:val="BodyA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FINISH: Timekeeper Near Mill Farm, B3095,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Longbridge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Deverill</w:t>
            </w:r>
            <w:proofErr w:type="spellEnd"/>
          </w:p>
          <w:p w:rsidR="0090615E" w:rsidRDefault="0090615E">
            <w:pPr>
              <w:pStyle w:val="BodyA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90615E" w:rsidRDefault="0025303E">
            <w:pPr>
              <w:pStyle w:val="BodyA"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Finish to event HQ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15E" w:rsidRDefault="0090615E">
            <w:pPr>
              <w:pStyle w:val="BodyA"/>
              <w:rPr>
                <w:rFonts w:ascii="Arial" w:eastAsia="Arial" w:hAnsi="Arial" w:cs="Arial"/>
                <w:sz w:val="24"/>
                <w:szCs w:val="24"/>
              </w:rPr>
            </w:pPr>
          </w:p>
          <w:p w:rsidR="0090615E" w:rsidRDefault="0025303E">
            <w:pPr>
              <w:pStyle w:val="BodyA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Riders sprinting to finish, unclassified road with low traffic</w:t>
            </w:r>
          </w:p>
          <w:p w:rsidR="0090615E" w:rsidRDefault="0090615E">
            <w:pPr>
              <w:pStyle w:val="BodyA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:rsidR="0090615E" w:rsidRDefault="0025303E">
            <w:pPr>
              <w:pStyle w:val="BodyA"/>
            </w:pPr>
            <w:r>
              <w:rPr>
                <w:rFonts w:ascii="Arial" w:hAnsi="Arial"/>
                <w:sz w:val="24"/>
                <w:szCs w:val="24"/>
                <w:lang w:val="en-US"/>
              </w:rPr>
              <w:t xml:space="preserve">Short ride back through village with 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low traffic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15E" w:rsidRDefault="0090615E">
            <w:pPr>
              <w:pStyle w:val="BodyA"/>
              <w:rPr>
                <w:rFonts w:ascii="Arial" w:eastAsia="Arial" w:hAnsi="Arial" w:cs="Arial"/>
                <w:sz w:val="24"/>
                <w:szCs w:val="24"/>
              </w:rPr>
            </w:pPr>
          </w:p>
          <w:p w:rsidR="0090615E" w:rsidRDefault="0025303E">
            <w:pPr>
              <w:pStyle w:val="BodyA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Med</w:t>
            </w:r>
          </w:p>
          <w:p w:rsidR="0090615E" w:rsidRDefault="0090615E">
            <w:pPr>
              <w:pStyle w:val="BodyA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:rsidR="0090615E" w:rsidRDefault="0090615E">
            <w:pPr>
              <w:pStyle w:val="BodyA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:rsidR="0090615E" w:rsidRDefault="0090615E">
            <w:pPr>
              <w:pStyle w:val="BodyA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:rsidR="0090615E" w:rsidRDefault="0025303E">
            <w:pPr>
              <w:pStyle w:val="BodyA"/>
            </w:pPr>
            <w:r>
              <w:rPr>
                <w:rFonts w:ascii="Arial" w:hAnsi="Arial"/>
                <w:sz w:val="24"/>
                <w:szCs w:val="24"/>
                <w:lang w:val="en-US"/>
              </w:rPr>
              <w:t>Low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15E" w:rsidRDefault="0025303E">
            <w:pPr>
              <w:pStyle w:val="BodyA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Cycle event warning sign past finish</w:t>
            </w:r>
          </w:p>
          <w:p w:rsidR="0090615E" w:rsidRDefault="0025303E">
            <w:pPr>
              <w:pStyle w:val="BodyA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Marshalls / time keepers in place</w:t>
            </w:r>
          </w:p>
          <w:p w:rsidR="0090615E" w:rsidRDefault="0025303E">
            <w:pPr>
              <w:pStyle w:val="BodyA"/>
            </w:pPr>
            <w:r>
              <w:rPr>
                <w:rFonts w:ascii="Arial" w:hAnsi="Arial"/>
                <w:sz w:val="22"/>
                <w:szCs w:val="22"/>
                <w:lang w:val="en-US"/>
              </w:rPr>
              <w:t>Instructions on start sheet, No stopping at fi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ish, continue along road to HQ.  Directions at sign on</w:t>
            </w:r>
          </w:p>
        </w:tc>
      </w:tr>
    </w:tbl>
    <w:p w:rsidR="0090615E" w:rsidRDefault="0090615E">
      <w:pPr>
        <w:pStyle w:val="BodyA"/>
        <w:widowControl w:val="0"/>
        <w:ind w:left="108" w:hanging="108"/>
        <w:jc w:val="center"/>
        <w:rPr>
          <w:rFonts w:ascii="Arial" w:eastAsia="Arial" w:hAnsi="Arial" w:cs="Arial"/>
          <w:sz w:val="36"/>
          <w:szCs w:val="36"/>
        </w:rPr>
      </w:pPr>
    </w:p>
    <w:p w:rsidR="0090615E" w:rsidRDefault="0090615E">
      <w:pPr>
        <w:pStyle w:val="BodyA"/>
        <w:widowControl w:val="0"/>
        <w:jc w:val="center"/>
        <w:rPr>
          <w:rFonts w:ascii="Arial" w:eastAsia="Arial" w:hAnsi="Arial" w:cs="Arial"/>
          <w:sz w:val="36"/>
          <w:szCs w:val="36"/>
        </w:rPr>
      </w:pPr>
    </w:p>
    <w:tbl>
      <w:tblPr>
        <w:tblW w:w="104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420"/>
      </w:tblGrid>
      <w:tr w:rsidR="0090615E">
        <w:trPr>
          <w:trHeight w:val="735"/>
        </w:trPr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15E" w:rsidRDefault="0090615E">
            <w:pPr>
              <w:pStyle w:val="BodyA"/>
              <w:rPr>
                <w:rFonts w:ascii="Arial" w:eastAsia="Arial" w:hAnsi="Arial" w:cs="Arial"/>
                <w:color w:val="0000FF"/>
                <w:sz w:val="16"/>
                <w:szCs w:val="16"/>
                <w:u w:color="0000FF"/>
                <w:lang w:val="en-US"/>
              </w:rPr>
            </w:pPr>
          </w:p>
          <w:p w:rsidR="0090615E" w:rsidRDefault="0025303E">
            <w:pPr>
              <w:pStyle w:val="BodyA"/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The small junctions or entrances to farms/ facilities that are not identified in this risk assessment have been </w:t>
            </w:r>
            <w:proofErr w:type="gramStart"/>
            <w:r>
              <w:rPr>
                <w:rFonts w:ascii="Arial" w:hAnsi="Arial"/>
                <w:sz w:val="16"/>
                <w:szCs w:val="16"/>
                <w:lang w:val="en-US"/>
              </w:rPr>
              <w:t>considered,</w:t>
            </w:r>
            <w:proofErr w:type="gram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however are not consi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d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ered significant to pose a risk and therefore have not been noted.    </w:t>
            </w:r>
          </w:p>
        </w:tc>
      </w:tr>
    </w:tbl>
    <w:p w:rsidR="0090615E" w:rsidRDefault="0090615E">
      <w:pPr>
        <w:pStyle w:val="BodyA"/>
        <w:widowControl w:val="0"/>
        <w:ind w:left="108" w:hanging="108"/>
        <w:rPr>
          <w:rFonts w:ascii="Arial" w:eastAsia="Arial" w:hAnsi="Arial" w:cs="Arial"/>
          <w:sz w:val="36"/>
          <w:szCs w:val="36"/>
        </w:rPr>
      </w:pPr>
    </w:p>
    <w:p w:rsidR="0090615E" w:rsidRDefault="0090615E">
      <w:pPr>
        <w:pStyle w:val="BodyA"/>
        <w:widowControl w:val="0"/>
        <w:rPr>
          <w:rFonts w:ascii="Arial" w:eastAsia="Arial" w:hAnsi="Arial" w:cs="Arial"/>
        </w:rPr>
      </w:pPr>
    </w:p>
    <w:p w:rsidR="0090615E" w:rsidRDefault="0090615E">
      <w:pPr>
        <w:pStyle w:val="BodyA"/>
        <w:rPr>
          <w:rFonts w:ascii="Arial" w:eastAsia="Arial" w:hAnsi="Arial" w:cs="Arial"/>
          <w:color w:val="0000FF"/>
          <w:sz w:val="16"/>
          <w:szCs w:val="16"/>
          <w:u w:color="0000FF"/>
        </w:rPr>
      </w:pPr>
    </w:p>
    <w:p w:rsidR="0090615E" w:rsidRDefault="0090615E">
      <w:pPr>
        <w:pStyle w:val="BodyA"/>
        <w:rPr>
          <w:rFonts w:ascii="Arial" w:eastAsia="Arial" w:hAnsi="Arial" w:cs="Arial"/>
          <w:b/>
          <w:bCs/>
        </w:rPr>
      </w:pPr>
    </w:p>
    <w:p w:rsidR="0090615E" w:rsidRDefault="0025303E">
      <w:pPr>
        <w:pStyle w:val="BodyA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Date of original assessment:  14 A</w:t>
      </w:r>
      <w:r>
        <w:rPr>
          <w:rFonts w:ascii="Arial" w:hAnsi="Arial"/>
          <w:b/>
          <w:bCs/>
          <w:lang w:val="en-US"/>
        </w:rPr>
        <w:t>pril 2019</w:t>
      </w:r>
    </w:p>
    <w:p w:rsidR="0090615E" w:rsidRDefault="0090615E">
      <w:pPr>
        <w:pStyle w:val="BodyA"/>
        <w:rPr>
          <w:rFonts w:ascii="Arial" w:eastAsia="Arial" w:hAnsi="Arial" w:cs="Arial"/>
          <w:b/>
          <w:bCs/>
          <w:sz w:val="16"/>
          <w:szCs w:val="16"/>
        </w:rPr>
      </w:pPr>
    </w:p>
    <w:p w:rsidR="0090615E" w:rsidRDefault="0090615E">
      <w:pPr>
        <w:pStyle w:val="BodyA"/>
        <w:rPr>
          <w:rFonts w:ascii="Arial" w:eastAsia="Arial" w:hAnsi="Arial" w:cs="Arial"/>
          <w:b/>
          <w:bCs/>
          <w:sz w:val="16"/>
          <w:szCs w:val="16"/>
        </w:rPr>
      </w:pPr>
    </w:p>
    <w:p w:rsidR="0090615E" w:rsidRDefault="0090615E">
      <w:pPr>
        <w:pStyle w:val="BodyA"/>
        <w:rPr>
          <w:rFonts w:ascii="Arial" w:eastAsia="Arial" w:hAnsi="Arial" w:cs="Arial"/>
          <w:b/>
          <w:bCs/>
          <w:sz w:val="16"/>
          <w:szCs w:val="16"/>
        </w:rPr>
      </w:pPr>
    </w:p>
    <w:p w:rsidR="0090615E" w:rsidRDefault="0090615E">
      <w:pPr>
        <w:pStyle w:val="BodyA"/>
        <w:rPr>
          <w:rFonts w:ascii="Arial" w:eastAsia="Arial" w:hAnsi="Arial" w:cs="Arial"/>
          <w:b/>
          <w:bCs/>
          <w:sz w:val="16"/>
          <w:szCs w:val="16"/>
        </w:rPr>
      </w:pPr>
    </w:p>
    <w:p w:rsidR="0090615E" w:rsidRDefault="0090615E">
      <w:pPr>
        <w:pStyle w:val="BodyA"/>
        <w:rPr>
          <w:rFonts w:ascii="Arial" w:eastAsia="Arial" w:hAnsi="Arial" w:cs="Arial"/>
          <w:b/>
          <w:bCs/>
          <w:sz w:val="16"/>
          <w:szCs w:val="16"/>
        </w:rPr>
      </w:pPr>
    </w:p>
    <w:p w:rsidR="0090615E" w:rsidRDefault="0090615E">
      <w:pPr>
        <w:pStyle w:val="BodyA"/>
        <w:rPr>
          <w:rFonts w:ascii="Arial" w:eastAsia="Arial" w:hAnsi="Arial" w:cs="Arial"/>
          <w:b/>
          <w:bCs/>
          <w:sz w:val="16"/>
          <w:szCs w:val="16"/>
        </w:rPr>
      </w:pPr>
    </w:p>
    <w:p w:rsidR="0090615E" w:rsidRDefault="0090615E">
      <w:pPr>
        <w:pStyle w:val="BodyA"/>
        <w:rPr>
          <w:rFonts w:ascii="Arial" w:eastAsia="Arial" w:hAnsi="Arial" w:cs="Arial"/>
          <w:b/>
          <w:bCs/>
          <w:sz w:val="16"/>
          <w:szCs w:val="16"/>
        </w:rPr>
      </w:pPr>
    </w:p>
    <w:p w:rsidR="0090615E" w:rsidRDefault="0090615E">
      <w:pPr>
        <w:pStyle w:val="BodyA"/>
        <w:rPr>
          <w:rFonts w:ascii="Arial" w:eastAsia="Arial" w:hAnsi="Arial" w:cs="Arial"/>
          <w:b/>
          <w:bCs/>
          <w:sz w:val="16"/>
          <w:szCs w:val="16"/>
        </w:rPr>
      </w:pPr>
    </w:p>
    <w:p w:rsidR="0090615E" w:rsidRDefault="0090615E">
      <w:pPr>
        <w:pStyle w:val="BodyA"/>
        <w:rPr>
          <w:rFonts w:ascii="Arial" w:eastAsia="Arial" w:hAnsi="Arial" w:cs="Arial"/>
          <w:b/>
          <w:bCs/>
          <w:sz w:val="16"/>
          <w:szCs w:val="16"/>
        </w:rPr>
      </w:pPr>
    </w:p>
    <w:p w:rsidR="0090615E" w:rsidRDefault="0090615E">
      <w:pPr>
        <w:pStyle w:val="BodyA"/>
        <w:rPr>
          <w:rFonts w:ascii="Arial" w:eastAsia="Arial" w:hAnsi="Arial" w:cs="Arial"/>
          <w:b/>
          <w:bCs/>
          <w:sz w:val="16"/>
          <w:szCs w:val="16"/>
        </w:rPr>
      </w:pPr>
    </w:p>
    <w:p w:rsidR="0090615E" w:rsidRDefault="0090615E">
      <w:pPr>
        <w:pStyle w:val="BodyA"/>
        <w:rPr>
          <w:rFonts w:ascii="Arial" w:eastAsia="Arial" w:hAnsi="Arial" w:cs="Arial"/>
          <w:b/>
          <w:bCs/>
          <w:sz w:val="16"/>
          <w:szCs w:val="16"/>
        </w:rPr>
      </w:pPr>
    </w:p>
    <w:p w:rsidR="0090615E" w:rsidRDefault="0090615E">
      <w:pPr>
        <w:pStyle w:val="BodyA"/>
        <w:rPr>
          <w:rFonts w:ascii="Arial" w:eastAsia="Arial" w:hAnsi="Arial" w:cs="Arial"/>
          <w:b/>
          <w:bCs/>
          <w:sz w:val="16"/>
          <w:szCs w:val="16"/>
        </w:rPr>
      </w:pPr>
    </w:p>
    <w:p w:rsidR="0090615E" w:rsidRDefault="0090615E">
      <w:pPr>
        <w:pStyle w:val="BodyA"/>
        <w:rPr>
          <w:rFonts w:ascii="Arial" w:eastAsia="Arial" w:hAnsi="Arial" w:cs="Arial"/>
          <w:b/>
          <w:bCs/>
          <w:sz w:val="16"/>
          <w:szCs w:val="16"/>
        </w:rPr>
      </w:pPr>
    </w:p>
    <w:p w:rsidR="0090615E" w:rsidRDefault="0090615E">
      <w:pPr>
        <w:pStyle w:val="BodyA"/>
        <w:rPr>
          <w:rFonts w:ascii="Arial" w:eastAsia="Arial" w:hAnsi="Arial" w:cs="Arial"/>
          <w:b/>
          <w:bCs/>
          <w:sz w:val="16"/>
          <w:szCs w:val="16"/>
        </w:rPr>
      </w:pPr>
    </w:p>
    <w:p w:rsidR="0090615E" w:rsidRDefault="0090615E">
      <w:pPr>
        <w:pStyle w:val="BodyA"/>
        <w:rPr>
          <w:rFonts w:ascii="Arial" w:eastAsia="Arial" w:hAnsi="Arial" w:cs="Arial"/>
          <w:b/>
          <w:bCs/>
          <w:sz w:val="16"/>
          <w:szCs w:val="16"/>
        </w:rPr>
      </w:pPr>
    </w:p>
    <w:p w:rsidR="0090615E" w:rsidRDefault="0090615E">
      <w:pPr>
        <w:pStyle w:val="BodyA"/>
        <w:rPr>
          <w:rFonts w:ascii="Arial" w:eastAsia="Arial" w:hAnsi="Arial" w:cs="Arial"/>
          <w:b/>
          <w:bCs/>
          <w:sz w:val="16"/>
          <w:szCs w:val="16"/>
        </w:rPr>
      </w:pPr>
    </w:p>
    <w:p w:rsidR="0090615E" w:rsidRDefault="0090615E">
      <w:pPr>
        <w:pStyle w:val="BodyA"/>
        <w:rPr>
          <w:rFonts w:ascii="Arial" w:eastAsia="Arial" w:hAnsi="Arial" w:cs="Arial"/>
          <w:b/>
          <w:bCs/>
          <w:sz w:val="16"/>
          <w:szCs w:val="16"/>
        </w:rPr>
      </w:pPr>
    </w:p>
    <w:p w:rsidR="0090615E" w:rsidRDefault="0090615E">
      <w:pPr>
        <w:pStyle w:val="BodyA"/>
        <w:rPr>
          <w:rFonts w:ascii="Arial" w:eastAsia="Arial" w:hAnsi="Arial" w:cs="Arial"/>
          <w:b/>
          <w:bCs/>
          <w:sz w:val="16"/>
          <w:szCs w:val="16"/>
        </w:rPr>
      </w:pPr>
    </w:p>
    <w:p w:rsidR="0090615E" w:rsidRDefault="0090615E">
      <w:pPr>
        <w:pStyle w:val="BodyA"/>
        <w:rPr>
          <w:rFonts w:ascii="Arial" w:eastAsia="Arial" w:hAnsi="Arial" w:cs="Arial"/>
          <w:b/>
          <w:bCs/>
          <w:sz w:val="16"/>
          <w:szCs w:val="16"/>
        </w:rPr>
      </w:pPr>
    </w:p>
    <w:p w:rsidR="0090615E" w:rsidRDefault="0090615E">
      <w:pPr>
        <w:pStyle w:val="BodyA"/>
        <w:rPr>
          <w:rFonts w:ascii="Arial" w:eastAsia="Arial" w:hAnsi="Arial" w:cs="Arial"/>
          <w:b/>
          <w:bCs/>
          <w:sz w:val="16"/>
          <w:szCs w:val="16"/>
        </w:rPr>
      </w:pPr>
    </w:p>
    <w:p w:rsidR="0090615E" w:rsidRDefault="0090615E">
      <w:pPr>
        <w:pStyle w:val="BodyA"/>
        <w:rPr>
          <w:rFonts w:ascii="Arial" w:eastAsia="Arial" w:hAnsi="Arial" w:cs="Arial"/>
          <w:b/>
          <w:bCs/>
          <w:sz w:val="16"/>
          <w:szCs w:val="16"/>
        </w:rPr>
      </w:pPr>
    </w:p>
    <w:p w:rsidR="0090615E" w:rsidRDefault="0090615E">
      <w:pPr>
        <w:pStyle w:val="BodyA"/>
        <w:rPr>
          <w:rFonts w:ascii="Arial" w:eastAsia="Arial" w:hAnsi="Arial" w:cs="Arial"/>
          <w:b/>
          <w:bCs/>
          <w:sz w:val="16"/>
          <w:szCs w:val="16"/>
        </w:rPr>
      </w:pPr>
    </w:p>
    <w:p w:rsidR="0090615E" w:rsidRDefault="0090615E">
      <w:pPr>
        <w:pStyle w:val="BodyA"/>
        <w:rPr>
          <w:rFonts w:ascii="Arial" w:eastAsia="Arial" w:hAnsi="Arial" w:cs="Arial"/>
          <w:b/>
          <w:bCs/>
          <w:sz w:val="16"/>
          <w:szCs w:val="16"/>
        </w:rPr>
      </w:pPr>
    </w:p>
    <w:p w:rsidR="0090615E" w:rsidRDefault="0090615E">
      <w:pPr>
        <w:pStyle w:val="BodyA"/>
        <w:rPr>
          <w:rFonts w:ascii="Arial" w:eastAsia="Arial" w:hAnsi="Arial" w:cs="Arial"/>
          <w:b/>
          <w:bCs/>
          <w:sz w:val="16"/>
          <w:szCs w:val="16"/>
        </w:rPr>
      </w:pPr>
    </w:p>
    <w:p w:rsidR="0090615E" w:rsidRDefault="0090615E">
      <w:pPr>
        <w:pStyle w:val="BodyA"/>
        <w:rPr>
          <w:rFonts w:ascii="Arial" w:eastAsia="Arial" w:hAnsi="Arial" w:cs="Arial"/>
          <w:b/>
          <w:bCs/>
          <w:sz w:val="16"/>
          <w:szCs w:val="16"/>
        </w:rPr>
      </w:pPr>
    </w:p>
    <w:p w:rsidR="0090615E" w:rsidRDefault="0090615E">
      <w:pPr>
        <w:pStyle w:val="BodyA"/>
        <w:rPr>
          <w:rFonts w:ascii="Arial" w:eastAsia="Arial" w:hAnsi="Arial" w:cs="Arial"/>
          <w:b/>
          <w:bCs/>
          <w:sz w:val="16"/>
          <w:szCs w:val="16"/>
        </w:rPr>
      </w:pPr>
    </w:p>
    <w:p w:rsidR="0090615E" w:rsidRDefault="0090615E">
      <w:pPr>
        <w:pStyle w:val="BodyA"/>
        <w:rPr>
          <w:rFonts w:ascii="Arial" w:eastAsia="Arial" w:hAnsi="Arial" w:cs="Arial"/>
          <w:b/>
          <w:bCs/>
          <w:sz w:val="16"/>
          <w:szCs w:val="16"/>
        </w:rPr>
      </w:pPr>
    </w:p>
    <w:p w:rsidR="0090615E" w:rsidRDefault="0090615E">
      <w:pPr>
        <w:pStyle w:val="BodyA"/>
        <w:rPr>
          <w:rFonts w:ascii="Arial" w:eastAsia="Arial" w:hAnsi="Arial" w:cs="Arial"/>
          <w:b/>
          <w:bCs/>
          <w:sz w:val="16"/>
          <w:szCs w:val="16"/>
        </w:rPr>
      </w:pPr>
    </w:p>
    <w:p w:rsidR="0090615E" w:rsidRDefault="0090615E">
      <w:pPr>
        <w:pStyle w:val="BodyA"/>
        <w:rPr>
          <w:rFonts w:ascii="Arial" w:eastAsia="Arial" w:hAnsi="Arial" w:cs="Arial"/>
          <w:b/>
          <w:bCs/>
          <w:sz w:val="16"/>
          <w:szCs w:val="16"/>
        </w:rPr>
      </w:pPr>
    </w:p>
    <w:p w:rsidR="0090615E" w:rsidRDefault="0090615E">
      <w:pPr>
        <w:pStyle w:val="BodyA"/>
        <w:rPr>
          <w:rFonts w:ascii="Arial" w:eastAsia="Arial" w:hAnsi="Arial" w:cs="Arial"/>
          <w:b/>
          <w:bCs/>
          <w:sz w:val="16"/>
          <w:szCs w:val="16"/>
        </w:rPr>
      </w:pPr>
    </w:p>
    <w:p w:rsidR="0090615E" w:rsidRDefault="0090615E">
      <w:pPr>
        <w:pStyle w:val="BodyA"/>
        <w:rPr>
          <w:rFonts w:ascii="Arial" w:eastAsia="Arial" w:hAnsi="Arial" w:cs="Arial"/>
          <w:b/>
          <w:bCs/>
          <w:sz w:val="16"/>
          <w:szCs w:val="16"/>
        </w:rPr>
      </w:pPr>
    </w:p>
    <w:p w:rsidR="0090615E" w:rsidRDefault="0090615E">
      <w:pPr>
        <w:pStyle w:val="BodyA"/>
        <w:rPr>
          <w:rFonts w:ascii="Arial" w:eastAsia="Arial" w:hAnsi="Arial" w:cs="Arial"/>
          <w:b/>
          <w:bCs/>
          <w:sz w:val="16"/>
          <w:szCs w:val="16"/>
        </w:rPr>
      </w:pPr>
    </w:p>
    <w:p w:rsidR="0090615E" w:rsidRDefault="0090615E">
      <w:pPr>
        <w:pStyle w:val="BodyA"/>
        <w:rPr>
          <w:rFonts w:ascii="Arial" w:eastAsia="Arial" w:hAnsi="Arial" w:cs="Arial"/>
          <w:b/>
          <w:bCs/>
          <w:sz w:val="16"/>
          <w:szCs w:val="16"/>
        </w:rPr>
      </w:pPr>
    </w:p>
    <w:p w:rsidR="0090615E" w:rsidRDefault="0090615E">
      <w:pPr>
        <w:pStyle w:val="BodyA"/>
        <w:rPr>
          <w:rFonts w:ascii="Arial" w:eastAsia="Arial" w:hAnsi="Arial" w:cs="Arial"/>
          <w:b/>
          <w:bCs/>
          <w:sz w:val="16"/>
          <w:szCs w:val="16"/>
        </w:rPr>
      </w:pPr>
    </w:p>
    <w:p w:rsidR="0090615E" w:rsidRDefault="0090615E">
      <w:pPr>
        <w:pStyle w:val="BodyA"/>
        <w:rPr>
          <w:rFonts w:ascii="Arial" w:eastAsia="Arial" w:hAnsi="Arial" w:cs="Arial"/>
          <w:b/>
          <w:bCs/>
          <w:sz w:val="16"/>
          <w:szCs w:val="16"/>
        </w:rPr>
      </w:pPr>
    </w:p>
    <w:p w:rsidR="0090615E" w:rsidRDefault="0090615E">
      <w:pPr>
        <w:pStyle w:val="BodyA"/>
        <w:rPr>
          <w:rFonts w:ascii="Arial" w:eastAsia="Arial" w:hAnsi="Arial" w:cs="Arial"/>
          <w:b/>
          <w:bCs/>
          <w:sz w:val="16"/>
          <w:szCs w:val="16"/>
        </w:rPr>
      </w:pPr>
    </w:p>
    <w:p w:rsidR="0090615E" w:rsidRDefault="0090615E">
      <w:pPr>
        <w:pStyle w:val="BodyA"/>
      </w:pPr>
    </w:p>
    <w:sectPr w:rsidR="0090615E">
      <w:headerReference w:type="default" r:id="rId8"/>
      <w:footerReference w:type="default" r:id="rId9"/>
      <w:pgSz w:w="11900" w:h="16840"/>
      <w:pgMar w:top="856" w:right="851" w:bottom="600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303E">
      <w:r>
        <w:separator/>
      </w:r>
    </w:p>
  </w:endnote>
  <w:endnote w:type="continuationSeparator" w:id="0">
    <w:p w:rsidR="00000000" w:rsidRDefault="0025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5E" w:rsidRDefault="0090615E">
    <w:pPr>
      <w:pStyle w:val="BodyText"/>
      <w:jc w:val="center"/>
    </w:pPr>
  </w:p>
  <w:p w:rsidR="0090615E" w:rsidRDefault="0025303E">
    <w:pPr>
      <w:pStyle w:val="Footer"/>
      <w:jc w:val="center"/>
    </w:pPr>
    <w:r>
      <w:rPr>
        <w:rFonts w:ascii="Arial" w:hAnsi="Arial"/>
        <w:color w:val="0000FF"/>
        <w:sz w:val="16"/>
        <w:szCs w:val="16"/>
        <w:u w:color="0000FF"/>
      </w:rPr>
      <w:t>CYCLING TIME TRIALS IS A COMPANY LIMITED BY GUARANTEE REGISTERED IN ENGLAND No: 4413282</w:t>
    </w:r>
    <w:r>
      <w:rPr>
        <w:rFonts w:ascii="Arial Unicode MS" w:hAnsi="Arial Unicode MS"/>
        <w:color w:val="0000FF"/>
        <w:sz w:val="16"/>
        <w:szCs w:val="16"/>
        <w:u w:color="0000FF"/>
      </w:rPr>
      <w:br/>
    </w:r>
    <w:r>
      <w:rPr>
        <w:rFonts w:ascii="Arial" w:hAnsi="Arial"/>
        <w:color w:val="0000FF"/>
        <w:sz w:val="14"/>
        <w:szCs w:val="14"/>
        <w:u w:color="0000FF"/>
      </w:rPr>
      <w:t>Registered Address:</w:t>
    </w:r>
    <w:r>
      <w:rPr>
        <w:sz w:val="14"/>
        <w:szCs w:val="14"/>
      </w:rPr>
      <w:t xml:space="preserve"> </w:t>
    </w:r>
    <w:r>
      <w:rPr>
        <w:rFonts w:ascii="Arial" w:hAnsi="Arial"/>
        <w:color w:val="0000FF"/>
        <w:sz w:val="14"/>
        <w:szCs w:val="14"/>
        <w:u w:color="0000FF"/>
      </w:rPr>
      <w:t xml:space="preserve">C/O DJH Accountants Ltd, </w:t>
    </w:r>
    <w:proofErr w:type="spellStart"/>
    <w:r>
      <w:rPr>
        <w:rFonts w:ascii="Arial" w:hAnsi="Arial"/>
        <w:color w:val="0000FF"/>
        <w:sz w:val="14"/>
        <w:szCs w:val="14"/>
        <w:u w:color="0000FF"/>
      </w:rPr>
      <w:t>Porthill</w:t>
    </w:r>
    <w:proofErr w:type="spellEnd"/>
    <w:r>
      <w:rPr>
        <w:rFonts w:ascii="Arial" w:hAnsi="Arial"/>
        <w:color w:val="0000FF"/>
        <w:sz w:val="14"/>
        <w:szCs w:val="14"/>
        <w:u w:color="0000FF"/>
      </w:rPr>
      <w:t xml:space="preserve"> Lodge, High Street, </w:t>
    </w:r>
    <w:proofErr w:type="spellStart"/>
    <w:r>
      <w:rPr>
        <w:rFonts w:ascii="Arial" w:hAnsi="Arial"/>
        <w:color w:val="0000FF"/>
        <w:sz w:val="14"/>
        <w:szCs w:val="14"/>
        <w:u w:color="0000FF"/>
      </w:rPr>
      <w:t>Wolstanton</w:t>
    </w:r>
    <w:proofErr w:type="spellEnd"/>
    <w:r>
      <w:rPr>
        <w:rFonts w:ascii="Arial" w:hAnsi="Arial"/>
        <w:color w:val="0000FF"/>
        <w:sz w:val="14"/>
        <w:szCs w:val="14"/>
        <w:u w:color="0000FF"/>
      </w:rPr>
      <w:t>, Newcastle under Lyme, Staffordshire, ST5 0EZ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5303E">
      <w:r>
        <w:separator/>
      </w:r>
    </w:p>
  </w:footnote>
  <w:footnote w:type="continuationSeparator" w:id="0">
    <w:p w:rsidR="00000000" w:rsidRDefault="002530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5E" w:rsidRDefault="0025303E">
    <w:pPr>
      <w:pStyle w:val="HeaderFooter"/>
    </w:pPr>
    <w:r>
      <w:rPr>
        <w:noProof/>
        <w:lang w:val="en-US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911859</wp:posOffset>
          </wp:positionH>
          <wp:positionV relativeFrom="page">
            <wp:posOffset>20399375</wp:posOffset>
          </wp:positionV>
          <wp:extent cx="304800" cy="323850"/>
          <wp:effectExtent l="0" t="0" r="0" b="0"/>
          <wp:wrapNone/>
          <wp:docPr id="1073741825" name="officeArt object" descr="RTT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TTC" descr="RTTC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23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911859</wp:posOffset>
          </wp:positionH>
          <wp:positionV relativeFrom="page">
            <wp:posOffset>20399375</wp:posOffset>
          </wp:positionV>
          <wp:extent cx="304800" cy="323850"/>
          <wp:effectExtent l="0" t="0" r="0" b="0"/>
          <wp:wrapNone/>
          <wp:docPr id="1073741826" name="officeArt object" descr="RTT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RTTC" descr="RTTC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23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214628</wp:posOffset>
              </wp:positionH>
              <wp:positionV relativeFrom="page">
                <wp:posOffset>10094594</wp:posOffset>
              </wp:positionV>
              <wp:extent cx="7040882" cy="0"/>
              <wp:effectExtent l="0" t="0" r="0" b="0"/>
              <wp:wrapNone/>
              <wp:docPr id="1073741827" name="officeArt object" descr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0882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F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16.9pt;margin-top:794.8pt;width:554.4pt;height: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FF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0615E"/>
    <w:rsid w:val="0025303E"/>
    <w:rsid w:val="0090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2">
    <w:name w:val="heading 2"/>
    <w:next w:val="BodyA"/>
    <w:pPr>
      <w:keepNext/>
      <w:outlineLvl w:val="1"/>
    </w:pPr>
    <w:rPr>
      <w:rFonts w:ascii="Arial" w:eastAsia="Arial" w:hAnsi="Arial" w:cs="Arial"/>
      <w:color w:val="000000"/>
      <w:sz w:val="36"/>
      <w:szCs w:val="36"/>
      <w:u w:color="000000"/>
    </w:rPr>
  </w:style>
  <w:style w:type="paragraph" w:styleId="Heading3">
    <w:name w:val="heading 3"/>
    <w:next w:val="BodyA"/>
    <w:pPr>
      <w:keepNext/>
      <w:outlineLvl w:val="2"/>
    </w:pPr>
    <w:rPr>
      <w:rFonts w:ascii="Arial" w:hAnsi="Arial" w:cs="Arial Unicode MS"/>
      <w:b/>
      <w:bCs/>
      <w:color w:val="000000"/>
      <w:u w:color="000000"/>
      <w:lang w:val="en-US"/>
    </w:rPr>
  </w:style>
  <w:style w:type="paragraph" w:styleId="Heading4">
    <w:name w:val="heading 4"/>
    <w:next w:val="BodyA"/>
    <w:pPr>
      <w:keepNext/>
      <w:jc w:val="center"/>
      <w:outlineLvl w:val="3"/>
    </w:pPr>
    <w:rPr>
      <w:rFonts w:ascii="Arial" w:hAnsi="Arial" w:cs="Arial Unicode MS"/>
      <w:b/>
      <w:bCs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styleId="BodyText">
    <w:name w:val="Body Text"/>
    <w:rPr>
      <w:rFonts w:ascii="Arial" w:hAnsi="Arial" w:cs="Arial Unicode MS"/>
      <w:color w:val="000000"/>
      <w:sz w:val="16"/>
      <w:szCs w:val="16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eastAsia="Times New Roman"/>
      <w:color w:val="000000"/>
      <w:u w:color="000000"/>
    </w:rPr>
  </w:style>
  <w:style w:type="paragraph" w:customStyle="1" w:styleId="Heading">
    <w:name w:val="Heading"/>
    <w:next w:val="BodyA"/>
    <w:pPr>
      <w:keepNext/>
      <w:jc w:val="center"/>
      <w:outlineLvl w:val="0"/>
    </w:pPr>
    <w:rPr>
      <w:rFonts w:ascii="Arial" w:hAnsi="Arial" w:cs="Arial Unicode MS"/>
      <w:b/>
      <w:bCs/>
      <w:color w:val="000000"/>
      <w:sz w:val="36"/>
      <w:szCs w:val="36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0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3E"/>
    <w:rPr>
      <w:rFonts w:ascii="Lucida Grande" w:hAnsi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2">
    <w:name w:val="heading 2"/>
    <w:next w:val="BodyA"/>
    <w:pPr>
      <w:keepNext/>
      <w:outlineLvl w:val="1"/>
    </w:pPr>
    <w:rPr>
      <w:rFonts w:ascii="Arial" w:eastAsia="Arial" w:hAnsi="Arial" w:cs="Arial"/>
      <w:color w:val="000000"/>
      <w:sz w:val="36"/>
      <w:szCs w:val="36"/>
      <w:u w:color="000000"/>
    </w:rPr>
  </w:style>
  <w:style w:type="paragraph" w:styleId="Heading3">
    <w:name w:val="heading 3"/>
    <w:next w:val="BodyA"/>
    <w:pPr>
      <w:keepNext/>
      <w:outlineLvl w:val="2"/>
    </w:pPr>
    <w:rPr>
      <w:rFonts w:ascii="Arial" w:hAnsi="Arial" w:cs="Arial Unicode MS"/>
      <w:b/>
      <w:bCs/>
      <w:color w:val="000000"/>
      <w:u w:color="000000"/>
      <w:lang w:val="en-US"/>
    </w:rPr>
  </w:style>
  <w:style w:type="paragraph" w:styleId="Heading4">
    <w:name w:val="heading 4"/>
    <w:next w:val="BodyA"/>
    <w:pPr>
      <w:keepNext/>
      <w:jc w:val="center"/>
      <w:outlineLvl w:val="3"/>
    </w:pPr>
    <w:rPr>
      <w:rFonts w:ascii="Arial" w:hAnsi="Arial" w:cs="Arial Unicode MS"/>
      <w:b/>
      <w:bCs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styleId="BodyText">
    <w:name w:val="Body Text"/>
    <w:rPr>
      <w:rFonts w:ascii="Arial" w:hAnsi="Arial" w:cs="Arial Unicode MS"/>
      <w:color w:val="000000"/>
      <w:sz w:val="16"/>
      <w:szCs w:val="16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eastAsia="Times New Roman"/>
      <w:color w:val="000000"/>
      <w:u w:color="000000"/>
    </w:rPr>
  </w:style>
  <w:style w:type="paragraph" w:customStyle="1" w:styleId="Heading">
    <w:name w:val="Heading"/>
    <w:next w:val="BodyA"/>
    <w:pPr>
      <w:keepNext/>
      <w:jc w:val="center"/>
      <w:outlineLvl w:val="0"/>
    </w:pPr>
    <w:rPr>
      <w:rFonts w:ascii="Arial" w:hAnsi="Arial" w:cs="Arial Unicode MS"/>
      <w:b/>
      <w:bCs/>
      <w:color w:val="000000"/>
      <w:sz w:val="36"/>
      <w:szCs w:val="36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0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3E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2378</Characters>
  <Application>Microsoft Macintosh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Freegard</cp:lastModifiedBy>
  <cp:revision>2</cp:revision>
  <dcterms:created xsi:type="dcterms:W3CDTF">2019-05-02T08:43:00Z</dcterms:created>
  <dcterms:modified xsi:type="dcterms:W3CDTF">2019-05-02T08:43:00Z</dcterms:modified>
</cp:coreProperties>
</file>